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EB" w:rsidRPr="00086BEB" w:rsidRDefault="00086BEB" w:rsidP="00086BEB">
      <w:pPr>
        <w:spacing w:before="360" w:after="240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bookmarkStart w:id="0" w:name="_GoBack"/>
      <w:bookmarkEnd w:id="0"/>
      <w:r w:rsidRPr="00086BEB">
        <w:rPr>
          <w:rFonts w:ascii="PT Astra Serif" w:hAnsi="PT Astra Serif"/>
          <w:bCs/>
          <w:color w:val="000000" w:themeColor="text1"/>
          <w:sz w:val="28"/>
          <w:szCs w:val="28"/>
        </w:rPr>
        <w:t>Приложение 2</w:t>
      </w:r>
    </w:p>
    <w:p w:rsidR="00086BEB" w:rsidRPr="00086BEB" w:rsidRDefault="00086BEB" w:rsidP="00086BEB">
      <w:pPr>
        <w:spacing w:before="360" w:after="24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86BEB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Отчет о выполнении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086BEB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Кванториум</w:t>
      </w:r>
      <w:proofErr w:type="spellEnd"/>
      <w:r w:rsidRPr="00086BEB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», центров цифрового образования «IT-куб», создаваемых и функционирующих в Тульской области на 2023-2024 </w:t>
      </w:r>
      <w:proofErr w:type="spellStart"/>
      <w:r w:rsidRPr="00086BEB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уч</w:t>
      </w:r>
      <w:proofErr w:type="spellEnd"/>
      <w:r w:rsidRPr="00086BEB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 г.</w:t>
      </w:r>
    </w:p>
    <w:tbl>
      <w:tblPr>
        <w:tblStyle w:val="a3"/>
        <w:tblW w:w="14879" w:type="dxa"/>
        <w:tblLook w:val="04A0"/>
      </w:tblPr>
      <w:tblGrid>
        <w:gridCol w:w="807"/>
        <w:gridCol w:w="4862"/>
        <w:gridCol w:w="2933"/>
        <w:gridCol w:w="2702"/>
        <w:gridCol w:w="3575"/>
      </w:tblGrid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Ссылка на сайт с новостью </w:t>
            </w: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br/>
              <w:t>о мероприятии (при наличии)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t>Направление 1.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797EC8" w:rsidP="00341208">
            <w:pPr>
              <w:jc w:val="both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Региональная олимпиада по робототехнике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Декабрь 2023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797EC8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Pr="00086BEB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both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Обучающие мастер классы по обмену опытом по вопросам использования оборудования, средств обучения и воспитания центра точка роста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Pr="00086BEB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797EC8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Pr="00086BEB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both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Организация участия обучающихся в олимпиадах и иных интеллектуальных и творческих конкурсах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Pr="00086BEB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797EC8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Pr="00086BEB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both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 xml:space="preserve">Постоянно действующий семинар «Современные технологии в образовании» (открытые лекции, мастер классы, иные образовательные мероприятия по тематике развития технологического образования для </w:t>
            </w: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lastRenderedPageBreak/>
              <w:t>педагогических работников)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8" w:rsidRPr="00086BEB" w:rsidRDefault="00797EC8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Направление 2.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416553" w:rsidP="00341208">
            <w:pPr>
              <w:jc w:val="both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 xml:space="preserve">Региональная </w:t>
            </w:r>
            <w:proofErr w:type="spellStart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 xml:space="preserve"> конференция «Проектный метод обучения как средство реализации практико-ориентированной технологии»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416553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416553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Декабрь 2023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16553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Pr="00086BEB" w:rsidRDefault="00416553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Default="00416553" w:rsidP="00341208">
            <w:pPr>
              <w:jc w:val="both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Семинар «Технологическая грамотность современного педагога»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Default="00416553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Default="00416553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Январь-Февраль 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Pr="00086BEB" w:rsidRDefault="00416553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t>Направление 3.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t>Направление 4.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Торжественное открытие центров «Точка роста»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Сентябрь 2023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416553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Pr="00086BEB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День открытых дверей в центрах «Точка роста»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Pr="00086BEB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Октябрь 2023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3" w:rsidRPr="00086BEB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t>Направление 5.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086BEB">
              <w:rPr>
                <w:rFonts w:ascii="PT Astra Serif" w:hAnsi="PT Astra Serif"/>
                <w:sz w:val="28"/>
                <w:szCs w:val="28"/>
              </w:rPr>
              <w:t>Кванториум</w:t>
            </w:r>
            <w:proofErr w:type="spellEnd"/>
            <w:r w:rsidRPr="00086BEB">
              <w:rPr>
                <w:rFonts w:ascii="PT Astra Serif" w:hAnsi="PT Astra Serif"/>
                <w:sz w:val="28"/>
                <w:szCs w:val="28"/>
              </w:rPr>
              <w:t>», центров «</w:t>
            </w:r>
            <w:r w:rsidRPr="00086BEB">
              <w:rPr>
                <w:rFonts w:ascii="PT Astra Serif" w:hAnsi="PT Astra Serif"/>
                <w:sz w:val="28"/>
                <w:szCs w:val="28"/>
                <w:lang w:val="en-US"/>
              </w:rPr>
              <w:t>IT</w:t>
            </w:r>
            <w:r w:rsidRPr="00086BEB">
              <w:rPr>
                <w:rFonts w:ascii="PT Astra Serif" w:hAnsi="PT Astra Serif"/>
                <w:sz w:val="28"/>
                <w:szCs w:val="28"/>
              </w:rPr>
              <w:t>-куб»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Комплекс семинаров в муниципальных образованиях «Основные вопросы организации сетевого взаимодействия с использованием современного цифрового оборудования»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416553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Сентябрь- октябрь 2023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C1137D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Pr="00086BEB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Реализация сетевого взаимодействия в рамках заключенных договоров с образовательными организациями, и центрами «Точка роста»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Pr="00086BEB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Направление 6.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Вовлечение </w:t>
            </w:r>
            <w:proofErr w:type="gramStart"/>
            <w:r w:rsidRPr="00086BEB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086BEB">
              <w:rPr>
                <w:rFonts w:ascii="PT Astra Serif" w:hAnsi="PT Astra Serif"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C1137D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Дистанционный семинар «Лучшие наставнические практики центров технического творчества»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C1137D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Октябрь 2023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1137D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Pr="00086BEB" w:rsidRDefault="00C1137D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Default="00C1137D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День самоуправления «Школьный переворот»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Pr="00086BEB" w:rsidRDefault="00C1137D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Default="00C1137D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Pr="00086BEB" w:rsidRDefault="00C1137D" w:rsidP="00341208">
            <w:pPr>
              <w:jc w:val="center"/>
              <w:rPr>
                <w:rFonts w:ascii="PT Astra Serif" w:hAnsi="PT Astra Serif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t>Направление 7.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Организация </w:t>
            </w:r>
            <w:proofErr w:type="spellStart"/>
            <w:r w:rsidRPr="00086BEB">
              <w:rPr>
                <w:rFonts w:ascii="PT Astra Serif" w:hAnsi="PT Astra Serif"/>
                <w:sz w:val="28"/>
                <w:szCs w:val="28"/>
              </w:rPr>
              <w:t>профориентационной</w:t>
            </w:r>
            <w:proofErr w:type="spellEnd"/>
            <w:r w:rsidRPr="00086BEB">
              <w:rPr>
                <w:rFonts w:ascii="PT Astra Serif" w:hAnsi="PT Astra Serif"/>
                <w:sz w:val="28"/>
                <w:szCs w:val="28"/>
              </w:rPr>
              <w:t xml:space="preserve"> деятельности </w:t>
            </w:r>
            <w:proofErr w:type="gramStart"/>
            <w:r w:rsidRPr="00086BEB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Организация участия педагогов и обучающихся в проектах «Билет будущего», «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», «Шоу профессий», «Урок цифры»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C1137D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Pr="00086BEB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Проект «Первая профессия»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Pr="00086BEB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8-11 классы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7D" w:rsidRPr="00086BEB" w:rsidRDefault="00C1137D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t>Направление 8.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счёт ресурсов центров «Точка роста», детских технопарков «</w:t>
            </w:r>
            <w:proofErr w:type="spellStart"/>
            <w:r w:rsidRPr="00086BEB">
              <w:rPr>
                <w:rFonts w:ascii="PT Astra Serif" w:hAnsi="PT Astra Serif"/>
                <w:sz w:val="28"/>
                <w:szCs w:val="28"/>
              </w:rPr>
              <w:t>Кванториум</w:t>
            </w:r>
            <w:proofErr w:type="spellEnd"/>
            <w:r w:rsidRPr="00086BEB">
              <w:rPr>
                <w:rFonts w:ascii="PT Astra Serif" w:hAnsi="PT Astra Serif"/>
                <w:sz w:val="28"/>
                <w:szCs w:val="28"/>
              </w:rPr>
              <w:t>», центров «</w:t>
            </w:r>
            <w:r w:rsidRPr="00086BEB">
              <w:rPr>
                <w:rFonts w:ascii="PT Astra Serif" w:hAnsi="PT Astra Serif"/>
                <w:sz w:val="28"/>
                <w:szCs w:val="28"/>
                <w:lang w:val="en-US"/>
              </w:rPr>
              <w:t>IT</w:t>
            </w:r>
            <w:r w:rsidRPr="00086BEB">
              <w:rPr>
                <w:rFonts w:ascii="PT Astra Serif" w:hAnsi="PT Astra Serif"/>
                <w:sz w:val="28"/>
                <w:szCs w:val="28"/>
              </w:rPr>
              <w:t>-куб»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t>Направление 9.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 w:rsidRPr="00086BEB">
              <w:rPr>
                <w:rFonts w:ascii="PT Astra Serif" w:hAnsi="PT Astra Serif"/>
                <w:spacing w:val="-4"/>
                <w:sz w:val="28"/>
                <w:szCs w:val="28"/>
              </w:rPr>
              <w:t>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086BEB">
              <w:rPr>
                <w:rFonts w:ascii="PT Astra Serif" w:hAnsi="PT Astra Serif"/>
                <w:spacing w:val="-4"/>
                <w:sz w:val="28"/>
                <w:szCs w:val="28"/>
              </w:rPr>
              <w:t>Кванториум</w:t>
            </w:r>
            <w:proofErr w:type="spellEnd"/>
            <w:r w:rsidRPr="00086BEB">
              <w:rPr>
                <w:rFonts w:ascii="PT Astra Serif" w:hAnsi="PT Astra Serif"/>
                <w:spacing w:val="-4"/>
                <w:sz w:val="28"/>
                <w:szCs w:val="28"/>
              </w:rPr>
              <w:t>», центров «</w:t>
            </w:r>
            <w:r w:rsidRPr="00086BEB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IT</w:t>
            </w:r>
            <w:r w:rsidRPr="00086BEB">
              <w:rPr>
                <w:rFonts w:ascii="PT Astra Serif" w:hAnsi="PT Astra Serif"/>
                <w:spacing w:val="-4"/>
                <w:sz w:val="28"/>
                <w:szCs w:val="28"/>
              </w:rPr>
              <w:t>-куб»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  <w:tr w:rsidR="00086BEB" w:rsidRPr="00086BEB" w:rsidTr="0034120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EB" w:rsidRPr="00086BEB" w:rsidRDefault="00086BEB" w:rsidP="00341208">
            <w:pPr>
              <w:rPr>
                <w:rFonts w:ascii="PT Astra Serif" w:hAnsi="PT Astra Serif"/>
                <w:sz w:val="28"/>
                <w:szCs w:val="28"/>
              </w:rPr>
            </w:pPr>
            <w:r w:rsidRPr="00086BEB">
              <w:rPr>
                <w:rFonts w:ascii="PT Astra Serif" w:hAnsi="PT Astra Serif"/>
                <w:b/>
                <w:bCs/>
                <w:sz w:val="28"/>
                <w:szCs w:val="28"/>
              </w:rPr>
              <w:t>Направление 10.</w:t>
            </w:r>
            <w:r w:rsidRPr="00086BEB">
              <w:rPr>
                <w:rFonts w:ascii="PT Astra Serif" w:hAnsi="PT Astra Serif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86BEB" w:rsidRPr="00086BEB" w:rsidTr="0034120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1D4B95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Виртуальная выставка достижений, обучающихся центров «Точка роста»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1D4B95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 течении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EB" w:rsidRPr="00086BEB" w:rsidRDefault="00086BEB" w:rsidP="00341208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</w:tbl>
    <w:p w:rsidR="00086BEB" w:rsidRPr="00086BEB" w:rsidRDefault="00086BEB" w:rsidP="00086BEB">
      <w:pPr>
        <w:suppressAutoHyphens w:val="0"/>
        <w:rPr>
          <w:rFonts w:ascii="PT Astra Serif" w:hAnsi="PT Astra Serif"/>
          <w:sz w:val="28"/>
          <w:szCs w:val="28"/>
        </w:rPr>
      </w:pPr>
    </w:p>
    <w:p w:rsidR="00086BEB" w:rsidRPr="00086BEB" w:rsidRDefault="00086BEB" w:rsidP="00086BEB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086BEB">
        <w:rPr>
          <w:rFonts w:ascii="PT Astra Serif" w:hAnsi="PT Astra Serif"/>
          <w:b/>
          <w:sz w:val="28"/>
          <w:szCs w:val="28"/>
        </w:rPr>
        <w:t xml:space="preserve">Руководитель органа местного </w:t>
      </w:r>
    </w:p>
    <w:p w:rsidR="00086BEB" w:rsidRPr="00086BEB" w:rsidRDefault="00086BEB" w:rsidP="00086BEB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086BEB">
        <w:rPr>
          <w:rFonts w:ascii="PT Astra Serif" w:hAnsi="PT Astra Serif"/>
          <w:b/>
          <w:sz w:val="28"/>
          <w:szCs w:val="28"/>
        </w:rPr>
        <w:t xml:space="preserve">самоуправления, </w:t>
      </w:r>
      <w:proofErr w:type="gramStart"/>
      <w:r w:rsidRPr="00086BEB">
        <w:rPr>
          <w:rFonts w:ascii="PT Astra Serif" w:hAnsi="PT Astra Serif"/>
          <w:b/>
          <w:sz w:val="28"/>
          <w:szCs w:val="28"/>
        </w:rPr>
        <w:t>осуществляющих</w:t>
      </w:r>
      <w:proofErr w:type="gramEnd"/>
      <w:r w:rsidRPr="00086BEB">
        <w:rPr>
          <w:rFonts w:ascii="PT Astra Serif" w:hAnsi="PT Astra Serif"/>
          <w:b/>
          <w:sz w:val="28"/>
          <w:szCs w:val="28"/>
        </w:rPr>
        <w:t xml:space="preserve"> </w:t>
      </w:r>
    </w:p>
    <w:p w:rsidR="00086BEB" w:rsidRPr="00086BEB" w:rsidRDefault="00086BEB" w:rsidP="00086BEB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086BEB">
        <w:rPr>
          <w:rFonts w:ascii="PT Astra Serif" w:hAnsi="PT Astra Serif"/>
          <w:b/>
          <w:sz w:val="28"/>
          <w:szCs w:val="28"/>
        </w:rPr>
        <w:t xml:space="preserve">управление в сфере образования/ </w:t>
      </w:r>
    </w:p>
    <w:p w:rsidR="00086BEB" w:rsidRPr="00086BEB" w:rsidRDefault="00086BEB" w:rsidP="00086BEB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086BEB">
        <w:rPr>
          <w:rFonts w:ascii="PT Astra Serif" w:hAnsi="PT Astra Serif"/>
          <w:b/>
          <w:sz w:val="28"/>
          <w:szCs w:val="28"/>
        </w:rPr>
        <w:t xml:space="preserve">Руководитель </w:t>
      </w:r>
      <w:proofErr w:type="gramStart"/>
      <w:r w:rsidRPr="00086BEB">
        <w:rPr>
          <w:rFonts w:ascii="PT Astra Serif" w:hAnsi="PT Astra Serif"/>
          <w:b/>
          <w:sz w:val="28"/>
          <w:szCs w:val="28"/>
        </w:rPr>
        <w:t>государственного</w:t>
      </w:r>
      <w:proofErr w:type="gramEnd"/>
      <w:r w:rsidRPr="00086BEB">
        <w:rPr>
          <w:rFonts w:ascii="PT Astra Serif" w:hAnsi="PT Astra Serif"/>
          <w:b/>
          <w:sz w:val="28"/>
          <w:szCs w:val="28"/>
        </w:rPr>
        <w:t xml:space="preserve"> </w:t>
      </w:r>
    </w:p>
    <w:p w:rsidR="00086BEB" w:rsidRPr="00086BEB" w:rsidRDefault="00086BEB" w:rsidP="00086BEB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086BEB">
        <w:rPr>
          <w:rFonts w:ascii="PT Astra Serif" w:hAnsi="PT Astra Serif"/>
          <w:b/>
          <w:sz w:val="28"/>
          <w:szCs w:val="28"/>
        </w:rPr>
        <w:t xml:space="preserve">образовательного учреждения, </w:t>
      </w:r>
    </w:p>
    <w:p w:rsidR="00086BEB" w:rsidRPr="00086BEB" w:rsidRDefault="00086BEB" w:rsidP="00086BEB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86BEB">
        <w:rPr>
          <w:rFonts w:ascii="PT Astra Serif" w:hAnsi="PT Astra Serif"/>
          <w:b/>
          <w:sz w:val="28"/>
          <w:szCs w:val="28"/>
        </w:rPr>
        <w:t>подведомственного</w:t>
      </w:r>
      <w:proofErr w:type="gramEnd"/>
      <w:r w:rsidRPr="00086BEB">
        <w:rPr>
          <w:rFonts w:ascii="PT Astra Serif" w:hAnsi="PT Astra Serif"/>
          <w:b/>
          <w:sz w:val="28"/>
          <w:szCs w:val="28"/>
        </w:rPr>
        <w:t xml:space="preserve"> министерству </w:t>
      </w:r>
    </w:p>
    <w:p w:rsidR="00086BEB" w:rsidRPr="00086BEB" w:rsidRDefault="00086BEB" w:rsidP="00086BEB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086BEB">
        <w:rPr>
          <w:rFonts w:ascii="PT Astra Serif" w:hAnsi="PT Astra Serif"/>
          <w:b/>
          <w:sz w:val="28"/>
          <w:szCs w:val="28"/>
        </w:rPr>
        <w:lastRenderedPageBreak/>
        <w:t>образования Тульской области                                                                                                                                                                     ФИО</w:t>
      </w:r>
    </w:p>
    <w:p w:rsidR="009B72B3" w:rsidRPr="00086BEB" w:rsidRDefault="001D4B95">
      <w:pPr>
        <w:rPr>
          <w:rFonts w:ascii="PT Astra Serif" w:hAnsi="PT Astra Serif"/>
          <w:sz w:val="28"/>
          <w:szCs w:val="28"/>
        </w:rPr>
      </w:pPr>
    </w:p>
    <w:sectPr w:rsidR="009B72B3" w:rsidRPr="00086BEB" w:rsidSect="00082F5B">
      <w:pgSz w:w="16838" w:h="11906" w:orient="landscape"/>
      <w:pgMar w:top="1418" w:right="1134" w:bottom="851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26"/>
    <w:rsid w:val="00057CB9"/>
    <w:rsid w:val="00086BEB"/>
    <w:rsid w:val="001D4B95"/>
    <w:rsid w:val="00416553"/>
    <w:rsid w:val="004F1926"/>
    <w:rsid w:val="00797EC8"/>
    <w:rsid w:val="00BB0BF9"/>
    <w:rsid w:val="00C1137D"/>
    <w:rsid w:val="00CA7B1D"/>
    <w:rsid w:val="00E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Анастасия Александровна</dc:creator>
  <cp:lastModifiedBy>2 класс</cp:lastModifiedBy>
  <cp:revision>2</cp:revision>
  <dcterms:created xsi:type="dcterms:W3CDTF">2023-09-27T09:43:00Z</dcterms:created>
  <dcterms:modified xsi:type="dcterms:W3CDTF">2023-09-27T09:43:00Z</dcterms:modified>
</cp:coreProperties>
</file>